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47CC5" w:rsidRPr="00C47CC5" w:rsidRDefault="00C47CC5" w:rsidP="00C47CC5">
      <w:pPr>
        <w:jc w:val="center"/>
        <w:rPr>
          <w:b/>
          <w:bCs/>
          <w:color w:val="FF0000"/>
        </w:rPr>
      </w:pPr>
      <w:r w:rsidRPr="00C47CC5">
        <w:rPr>
          <w:b/>
          <w:bCs/>
          <w:color w:val="FF0000"/>
        </w:rPr>
        <w:t>S</w:t>
      </w:r>
      <w:r w:rsidRPr="00C47CC5">
        <w:rPr>
          <w:b/>
          <w:bCs/>
          <w:color w:val="FF0000"/>
        </w:rPr>
        <w:t>ONUÇLANAN TALEPLER (23 Mart 2020 itibariyle)</w:t>
      </w:r>
    </w:p>
    <w:p w:rsidR="00C47CC5" w:rsidRDefault="00C47CC5" w:rsidP="00C47CC5">
      <w:r>
        <w:t xml:space="preserve"> 1. Perakende, AVM, Demir Çelik, Otomotiv, Lojistik‐ Ulaşım, Sinema, </w:t>
      </w:r>
      <w:proofErr w:type="gramStart"/>
      <w:r>
        <w:t>Tiyatro,  Konaklama</w:t>
      </w:r>
      <w:proofErr w:type="gramEnd"/>
      <w:r>
        <w:t xml:space="preserve">, Yiyecek‐İçecek, Tekstil Konfeksiyon ve Etkinlik ‐ Organizayon sektörleri  için Nisan, Mayıs ve Haziran’daki Muhtasar, KDV, SGK ödemeleri 6’şar ay ertelenecek  </w:t>
      </w:r>
    </w:p>
    <w:p w:rsidR="00C47CC5" w:rsidRDefault="00C47CC5" w:rsidP="00C47CC5">
      <w:r>
        <w:t>2.KGF desteği 25 milyar liradan 50 milyar liraya çıkartılacak, böylece 350 milyar </w:t>
      </w:r>
      <w:proofErr w:type="gramStart"/>
      <w:r>
        <w:t>TL’nin  üzerinde</w:t>
      </w:r>
      <w:proofErr w:type="gramEnd"/>
      <w:r>
        <w:t> ilave kefalet limiti sağlanacak. Kullandırımlarda likidite ve teminat </w:t>
      </w:r>
      <w:proofErr w:type="gramStart"/>
      <w:r>
        <w:t>açığı  bulunan</w:t>
      </w:r>
      <w:proofErr w:type="gramEnd"/>
      <w:r>
        <w:t xml:space="preserve"> firmalar ile KOBİ'lere öncelik verilecek.  </w:t>
      </w:r>
    </w:p>
    <w:p w:rsidR="00C47CC5" w:rsidRDefault="00C47CC5" w:rsidP="00C47CC5">
      <w:r>
        <w:t>3.Kovid19 salgınıyla ilgili tedbirlerden etkilendiği için nakit akışı bozulan </w:t>
      </w:r>
      <w:proofErr w:type="gramStart"/>
      <w:r>
        <w:t>firmaların  kredi</w:t>
      </w:r>
      <w:proofErr w:type="gramEnd"/>
      <w:r>
        <w:t> anapara ve faiz ödemeleri asgari 3 ay ötelenecek ve ilave finansman desteği  sağlanacak.  </w:t>
      </w:r>
    </w:p>
    <w:p w:rsidR="00C47CC5" w:rsidRDefault="00C47CC5" w:rsidP="00C47CC5">
      <w:r>
        <w:t>4.Kamu bankaları ve bazı özel bankalar tarafından vadesi gelen çek, maaş, kredi, </w:t>
      </w:r>
      <w:proofErr w:type="gramStart"/>
      <w:r>
        <w:t>dönem  sonu</w:t>
      </w:r>
      <w:proofErr w:type="gramEnd"/>
      <w:r>
        <w:t> faizi gibi ödemeler için ilave kredi limiti tahsis edilecek. </w:t>
      </w:r>
    </w:p>
    <w:p w:rsidR="00C47CC5" w:rsidRDefault="00C47CC5" w:rsidP="00C47CC5">
      <w:r>
        <w:t xml:space="preserve"> 5. İhracatçıya stok finansmanı desteği verilecek.</w:t>
      </w:r>
    </w:p>
    <w:p w:rsidR="00C47CC5" w:rsidRDefault="00C47CC5" w:rsidP="00C47CC5">
      <w:r>
        <w:t>  6.Reeskont kredisi geri ödemelerine 90 güne kadar vade uzatımı sağlanacak, </w:t>
      </w:r>
      <w:proofErr w:type="gramStart"/>
      <w:r>
        <w:t>yeni  kullanımlara</w:t>
      </w:r>
      <w:proofErr w:type="gramEnd"/>
      <w:r>
        <w:t xml:space="preserve"> 12 ay ek taahhüt kapama süresi verilecek, kredi kullanım süreleri 240  güne ve uzun vadeliler için 720 güne çıkarılacak.   </w:t>
      </w:r>
    </w:p>
    <w:p w:rsidR="00C47CC5" w:rsidRDefault="00C47CC5" w:rsidP="00C47CC5">
      <w:r>
        <w:t>7. KOSG</w:t>
      </w:r>
      <w:bookmarkStart w:id="0" w:name="_GoBack"/>
      <w:bookmarkEnd w:id="0"/>
      <w:r>
        <w:t>EB’in 30 Haziran’a tahakkuk edecek alacakları 2021 yılına ertelenecek. </w:t>
      </w:r>
    </w:p>
    <w:p w:rsidR="00C47CC5" w:rsidRDefault="00C47CC5" w:rsidP="00C47CC5">
      <w:r>
        <w:t>8.Çalıştırılamayan personelin brüt maaşının %60’ına kadarının İşsizlik </w:t>
      </w:r>
      <w:proofErr w:type="gramStart"/>
      <w:r>
        <w:t>Fonu’ndan  alınmasını</w:t>
      </w:r>
      <w:proofErr w:type="gramEnd"/>
      <w:r>
        <w:t> sağlayan Kısa Çalışma Ödeneği süreci kolaylaştırılacak ve hızlandırılacak. </w:t>
      </w:r>
    </w:p>
    <w:p w:rsidR="00C47CC5" w:rsidRDefault="00C47CC5" w:rsidP="00C47CC5">
      <w:r>
        <w:t>9.Bu dönemde çalışılamayan mesainin telafisi için tanınan Telafi çalışma süresi 2 </w:t>
      </w:r>
      <w:proofErr w:type="gramStart"/>
      <w:r>
        <w:t>aydan  4</w:t>
      </w:r>
      <w:proofErr w:type="gramEnd"/>
      <w:r>
        <w:t xml:space="preserve"> aya çıkartılacak.  </w:t>
      </w:r>
    </w:p>
    <w:p w:rsidR="00C47CC5" w:rsidRDefault="00C47CC5" w:rsidP="00C47CC5">
      <w:r>
        <w:t xml:space="preserve">10. Esnek ve uzaktan çalışma modelleri daha etkin hale getirilecek. </w:t>
      </w:r>
    </w:p>
    <w:p w:rsidR="00C47CC5" w:rsidRDefault="00C47CC5" w:rsidP="00C47CC5">
      <w:r>
        <w:t xml:space="preserve">11. İcra ve iflas takipleri 30 Nisan'a kadar durdurulacak.  </w:t>
      </w:r>
    </w:p>
    <w:p w:rsidR="00C47CC5" w:rsidRDefault="00C47CC5" w:rsidP="00C47CC5">
      <w:r>
        <w:t>12.Nisan, Mayıs ve Haziran aylarında temerrüde düşen firmaların kredi siciline '</w:t>
      </w:r>
      <w:proofErr w:type="gramStart"/>
      <w:r>
        <w:t>mücbir  sebep</w:t>
      </w:r>
      <w:proofErr w:type="gramEnd"/>
      <w:r>
        <w:t xml:space="preserve">' notu düşülecek.  </w:t>
      </w:r>
    </w:p>
    <w:p w:rsidR="00C47CC5" w:rsidRDefault="00C47CC5" w:rsidP="00C47CC5">
      <w:r>
        <w:t xml:space="preserve">13. Konaklama vergisi Kasım ayına kadar uygulanmayacak.  </w:t>
      </w:r>
    </w:p>
    <w:p w:rsidR="00C47CC5" w:rsidRDefault="00C47CC5" w:rsidP="00C47CC5">
      <w:r>
        <w:t>14.Otel kiralamalarına ilişkin irtifak hakkı bedelleri ve hasılat payı ödemeleri Nisan, </w:t>
      </w:r>
      <w:proofErr w:type="gramStart"/>
      <w:r>
        <w:t>Mayıs  ve</w:t>
      </w:r>
      <w:proofErr w:type="gramEnd"/>
      <w:r>
        <w:t xml:space="preserve"> Haziran ayları için 6 ay süreyle ertelenecek.  </w:t>
      </w:r>
    </w:p>
    <w:p w:rsidR="00C47CC5" w:rsidRDefault="00C47CC5" w:rsidP="00C47CC5">
      <w:r>
        <w:t>15. Havayolu yolcu taşımacılığında KDV oranı 30.06.2020 tarihine kadar </w:t>
      </w:r>
      <w:proofErr w:type="gramStart"/>
      <w:r>
        <w:t>% 1</w:t>
      </w:r>
      <w:proofErr w:type="gramEnd"/>
      <w:r>
        <w:t xml:space="preserve">’e indirilecek  </w:t>
      </w:r>
    </w:p>
    <w:p w:rsidR="00C47CC5" w:rsidRDefault="00C47CC5" w:rsidP="00C47CC5">
      <w:r>
        <w:t>16.Faaliyetleri zorunlu olarak durdurulan iş yerleri için kamu idarelerince kira </w:t>
      </w:r>
      <w:proofErr w:type="gramStart"/>
      <w:r>
        <w:t>bedeli  tahakkuk</w:t>
      </w:r>
      <w:proofErr w:type="gramEnd"/>
      <w:r>
        <w:t xml:space="preserve"> ettirilmeyecek.  </w:t>
      </w:r>
    </w:p>
    <w:p w:rsidR="00C47CC5" w:rsidRDefault="00C47CC5" w:rsidP="00C47CC5">
      <w:r>
        <w:t>17. Teknoparklardaki kuluçka firmalarından ve ticari işletmelerden 2 ay süreyle </w:t>
      </w:r>
      <w:proofErr w:type="gramStart"/>
      <w:r>
        <w:t>kira  alınmayacak</w:t>
      </w:r>
      <w:proofErr w:type="gramEnd"/>
      <w:r>
        <w:t xml:space="preserve">.  </w:t>
      </w:r>
    </w:p>
    <w:p w:rsidR="00C47CC5" w:rsidRDefault="00C47CC5" w:rsidP="00C47CC5">
      <w:r>
        <w:t xml:space="preserve">18. Geri kazanım payı (GEKAP) beyannameleri altı ayda bir verilecek.  </w:t>
      </w:r>
    </w:p>
    <w:p w:rsidR="00145FCF" w:rsidRPr="00C47CC5" w:rsidRDefault="00C47CC5" w:rsidP="00C47CC5">
      <w:r>
        <w:t>19.Kapıkule Sınır Kapısı’nda (öncesinde Habur’da başlatılmıştı) tampon bölgede </w:t>
      </w:r>
      <w:proofErr w:type="gramStart"/>
      <w:r>
        <w:t>şoför,  dorse</w:t>
      </w:r>
      <w:proofErr w:type="gramEnd"/>
      <w:r>
        <w:t> veya konteyner değişimi başlatıldı. Uygulama İpsala ve Hamzabeyli </w:t>
      </w:r>
      <w:proofErr w:type="gramStart"/>
      <w:r>
        <w:t>kapılarına  da</w:t>
      </w:r>
      <w:proofErr w:type="gramEnd"/>
      <w:r>
        <w:t> yaygınlaştırılacak. </w:t>
      </w:r>
    </w:p>
    <w:sectPr w:rsidR="00145FCF" w:rsidRPr="00C47CC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A2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47CC5"/>
    <w:rsid w:val="00145FCF"/>
    <w:rsid w:val="006B791F"/>
    <w:rsid w:val="00C47C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05DF7E0"/>
  <w15:chartTrackingRefBased/>
  <w15:docId w15:val="{BF1703D6-1DFF-455E-B0A0-FBE530E5DA8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375</Words>
  <Characters>2142</Characters>
  <Application>Microsoft Office Word</Application>
  <DocSecurity>0</DocSecurity>
  <Lines>17</Lines>
  <Paragraphs>5</Paragraphs>
  <ScaleCrop>false</ScaleCrop>
  <Company/>
  <LinksUpToDate>false</LinksUpToDate>
  <CharactersWithSpaces>2512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Ticaret Odası</dc:creator>
  <cp:keywords/>
  <dc:description/>
  <cp:lastModifiedBy>Ticaret Odası</cp:lastModifiedBy>
  <cp:revision>1</cp:revision>
  <dcterms:created xsi:type="dcterms:W3CDTF">2020-03-23T12:36:00Z</dcterms:created>
  <dcterms:modified xsi:type="dcterms:W3CDTF">2020-03-23T12:43:00Z</dcterms:modified>
</cp:coreProperties>
</file>